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Title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作鹽作光</w:t>
      </w:r>
    </w:p>
    <w:p w:rsidR="00000000" w:rsidDel="00000000" w:rsidP="00000000" w:rsidRDefault="00000000" w:rsidRPr="00000000" w14:paraId="00000004">
      <w:pPr>
        <w:jc w:val="center"/>
        <w:rPr/>
      </w:pPr>
      <w:sdt>
        <w:sdtPr>
          <w:tag w:val="goog_rdk_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太5:13-20; BCBC/IOUC; 10/04/2020; Rev. Paul Wang王保羅牧師</w:t>
          </w:r>
        </w:sdtContent>
      </w:sdt>
    </w:p>
    <w:p w:rsidR="00000000" w:rsidDel="00000000" w:rsidP="00000000" w:rsidRDefault="00000000" w:rsidRPr="00000000" w14:paraId="00000005">
      <w:pPr>
        <w:pStyle w:val="Heading2"/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引言</w:t>
      </w:r>
    </w:p>
    <w:p w:rsidR="00000000" w:rsidDel="00000000" w:rsidP="00000000" w:rsidRDefault="00000000" w:rsidRPr="00000000" w14:paraId="00000006">
      <w:pPr>
        <w:spacing w:line="360" w:lineRule="auto"/>
        <w:rPr/>
      </w:pPr>
      <w:sdt>
        <w:sdtPr>
          <w:tag w:val="goog_rdk_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今天講到的題目是“作鹽作光”，可能是老生長談，也可能會是獨特亮光。取決於我們聽道的心態，是驕傲，還是謙卑; 拒絕，還是受教。求神幫助，求神憐憫。</w:t>
          </w:r>
        </w:sdtContent>
      </w:sdt>
    </w:p>
    <w:p w:rsidR="00000000" w:rsidDel="00000000" w:rsidP="00000000" w:rsidRDefault="00000000" w:rsidRPr="00000000" w14:paraId="00000007">
      <w:pPr>
        <w:spacing w:line="360" w:lineRule="auto"/>
        <w:ind w:firstLine="720"/>
        <w:rPr/>
      </w:pPr>
      <w:sdt>
        <w:sdtPr>
          <w:tag w:val="goog_rdk_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前面，我們講完了腓立比書的“最大化”之道系列，接下來是九月份的四堂創世記的“法老月”之道。還記得多少呢？忘記沒有關係，可以回想，可以重讀講章，也可以回看講道，對不對？但至少要對一整年的信息結構有了解，知道神心意的脈絡，對我們屬靈生命成長的步伐有幫助！接下來三個月，我們會沿著馬太福音五章到七章的“登山寶訓”，來一同思想我們可以怎樣為主作見證。看第一點</w:t>
          </w:r>
        </w:sdtContent>
      </w:sdt>
    </w:p>
    <w:p w:rsidR="00000000" w:rsidDel="00000000" w:rsidP="00000000" w:rsidRDefault="00000000" w:rsidRPr="00000000" w14:paraId="00000008">
      <w:pPr>
        <w:pStyle w:val="Heading2"/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鹽的本質</w:t>
      </w:r>
    </w:p>
    <w:p w:rsidR="00000000" w:rsidDel="00000000" w:rsidP="00000000" w:rsidRDefault="00000000" w:rsidRPr="00000000" w14:paraId="00000009">
      <w:pPr>
        <w:spacing w:line="360" w:lineRule="auto"/>
        <w:rPr/>
      </w:pPr>
      <w:sdt>
        <w:sdtPr>
          <w:tag w:val="goog_rdk_3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鹽，這樣東西可不簡單，絕對不是氯化鈉這麼一個分子式那麼簡單。鹽絕對是好東西，是人不可或缺的必需品。同意嗎？鹽的本質到底是什麼？耶穌基督用鹽來比喻我們，有什麼道理呢？</w:t>
          </w:r>
        </w:sdtContent>
      </w:sdt>
      <w:sdt>
        <w:sdtPr>
          <w:tag w:val="goog_rdk_4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首先，你們是基督的貴重品。</w:t>
          </w:r>
        </w:sdtContent>
      </w:sdt>
      <w:sdt>
        <w:sdtPr>
          <w:tag w:val="goog_rdk_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你可以沒有黃金，卻不可以沒有鹽，同意嗎？你可以用黃金來買鹽，前提是人家肯賣給你，對不對？古時候的鹽大都由朝廷控制，成立專賣局。江湖上也有鹽幫，搶奪鹽業生意。有些像是今天的軍火生意，對不對？為什麼會這樣呢？道理很簡單，就是因爲人們對鹽不可或缺。耶穌說，你們就是世上的鹽。為什麼？因爲你們的身上活著的，是主的生命。不但是主的生命，還帶著傳揚這生命的使命。更重要的是，“</w:t>
          </w:r>
        </w:sdtContent>
      </w:sdt>
      <w:sdt>
        <w:sdtPr>
          <w:tag w:val="goog_rdk_6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highlight w:val="white"/>
              <w:rtl w:val="0"/>
            </w:rPr>
            <w:t xml:space="preserve">人有了　神的兒子就有生命．沒有　神的兒子就沒有生命（約一5:12）。</w:t>
          </w:r>
        </w:sdtContent>
      </w:sdt>
      <w:sdt>
        <w:sdtPr>
          <w:tag w:val="goog_rdk_7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”所以，你說我們的生命貴重嗎？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ab/>
      </w:r>
      <w:sdt>
        <w:sdtPr>
          <w:tag w:val="goog_rdk_8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其次，你們是撒但的撇棄品。</w:t>
          </w:r>
        </w:sdtContent>
      </w:sdt>
      <w:sdt>
        <w:sdtPr>
          <w:tag w:val="goog_rdk_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明明是基督的貴重品，怎麼又會成了撒但的撇棄品呢？一方面，我們信耶穌的同時，撒但也就不能再來攪擾我們了。不是撒但甘願，乃是牠沒辦法，牠的能力不如基督的大。另一方面，撒但仍舊不死心，尋找再次吞吃我們的機會。只要我們留一個破口，撒但就會來鑽空子。一開始可能不覺得，但後來慢慢習慣了，就沒有感覺了。冷水煮青蛙，直到青蛙被煮死，可能青蛙的感覺也不起作用了。你明明是鹽，但你會“作”呀。硬是活生生地將自己生命中鹽的味道給“作”沒了，終於最後失了味。最可怕的是，失了味的鹽，是不能叫它再鹹的。所以，當趁著你還有鹽味，即基督的味道，就當為主而活。活在基督裡，活在基督的身體裡，活在永恆的國度裡。</w:t>
          </w:r>
        </w:sdtContent>
      </w:sdt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  <w:tab/>
      </w:r>
      <w:sdt>
        <w:sdtPr>
          <w:tag w:val="goog_rdk_10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最後，你們是世人的踐踏品。</w:t>
          </w:r>
        </w:sdtContent>
      </w:sdt>
      <w:sdt>
        <w:sdtPr>
          <w:tag w:val="goog_rdk_1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信仰是單行道，是一條不歸路，不會有兩頭討好的事情。兩條船停在岸邊，你還可以一腳踏兩船。但船一開，你的結局一定是跌入水中，對不對？一種結局是，作主精兵，為主作見證。無論得時不得時，總要救些人，保持鹽的味道。另一種結局是，久而久之，成了不能再鹹的鹽。看起來還是鹽，但卻沒有了鹽的味道。如果僅僅是沒了鹽的味道，成了淡淡的白色小碎石，還好，至少還能鋪路。被人踐踏也是一種價值，會不會？就怕失了鹽味，得了怪病，染了怪味，發出臭氣，連鋪路、被人踐踏的價值都沒有了。扔，也不容易找到拉圾場。我們看第二點：</w:t>
          </w:r>
        </w:sdtContent>
      </w:sdt>
    </w:p>
    <w:p w:rsidR="00000000" w:rsidDel="00000000" w:rsidP="00000000" w:rsidRDefault="00000000" w:rsidRPr="00000000" w14:paraId="0000000C">
      <w:pPr>
        <w:pStyle w:val="Heading2"/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光的見證</w:t>
      </w:r>
    </w:p>
    <w:p w:rsidR="00000000" w:rsidDel="00000000" w:rsidP="00000000" w:rsidRDefault="00000000" w:rsidRPr="00000000" w14:paraId="0000000D">
      <w:pPr>
        <w:spacing w:line="360" w:lineRule="auto"/>
        <w:rPr/>
      </w:pPr>
      <w:sdt>
        <w:sdtPr>
          <w:tag w:val="goog_rdk_1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什麼是光？坦率講，還真不容易有一個準確的概念，對不對？按常識講，指肉眼可以感知的電磁波。從光學上看，那不可見的電磁波更廣、更多。你見不到，卻不能說他們都不是光呀！如果從物理學上看，光到底是一段波，還是粒子組成的呢？聖經中所說的光呢，是相對於黑暗來表達的，對不對？耶穌今天在馬太福音裡說的，你們是世上的光，到底在講什麼呢？</w:t>
          </w:r>
        </w:sdtContent>
      </w:sdt>
      <w:sdt>
        <w:sdtPr>
          <w:tag w:val="goog_rdk_13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首先，這是一條命令</w:t>
          </w:r>
        </w:sdtContent>
      </w:sdt>
      <w:sdt>
        <w:sdtPr>
          <w:tag w:val="goog_rdk_1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耶穌沒有說，你們要不要作世上的光呀？你們可以是世上的光呀？考慮一下？聖經說神就是光，耶穌卻對所有相信祂的人說：你們是世上的光！是光，而不是像光，說明你走到哪裡，都要面對並不接受光的黑暗。當我們信耶穌的同時，馬上就面對一個與你為敵的世界。聖經說：“</w:t>
          </w:r>
        </w:sdtContent>
      </w:sdt>
      <w:sdt>
        <w:sdtPr>
          <w:tag w:val="goog_rdk_15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highlight w:val="white"/>
              <w:rtl w:val="0"/>
            </w:rPr>
            <w:t xml:space="preserve">光照在黑暗裡、黑暗卻不接受光（約1:5）。</w:t>
          </w:r>
        </w:sdtContent>
      </w:sdt>
      <w:sdt>
        <w:sdtPr>
          <w:tag w:val="goog_rdk_1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”命令就是不可抗拒的意思，你不能說，我信主，卻不肯作光。壓力這麼大，我還是回去黑暗裡待著吧！不行！因爲“</w:t>
          </w:r>
        </w:sdtContent>
      </w:sdt>
      <w:sdt>
        <w:sdtPr>
          <w:tag w:val="goog_rdk_17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highlight w:val="white"/>
              <w:rtl w:val="0"/>
            </w:rPr>
            <w:t xml:space="preserve">城造在山上、是不能隱藏的（太5:14）。</w:t>
          </w:r>
        </w:sdtContent>
      </w:sdt>
      <w:sdt>
        <w:sdtPr>
          <w:tag w:val="goog_rdk_1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”我們是基督徒，就不能活得像是個非信徒。明明在打籃球，就不要假裝在踢足球。有什麼好裝的呢？害怕嗎？怕人不接納你？怕人說你信得太過了嗎？記住，你的信仰主決定，不是任何人可以論斷的。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/>
      </w:pPr>
      <w:r w:rsidDel="00000000" w:rsidR="00000000" w:rsidRPr="00000000">
        <w:rPr>
          <w:rtl w:val="0"/>
        </w:rPr>
        <w:tab/>
      </w:r>
      <w:sdt>
        <w:sdtPr>
          <w:tag w:val="goog_rdk_19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其次，這是生活方式</w:t>
          </w:r>
        </w:sdtContent>
      </w:sdt>
      <w:sdt>
        <w:sdtPr>
          <w:tag w:val="goog_rdk_2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。耶穌舉的例子也很有道理：“</w:t>
          </w:r>
        </w:sdtContent>
      </w:sdt>
      <w:sdt>
        <w:sdtPr>
          <w:tag w:val="goog_rdk_21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highlight w:val="white"/>
              <w:rtl w:val="0"/>
            </w:rPr>
            <w:t xml:space="preserve">人點燈、不放在斗底下、是放在燈臺上、就照亮一家的人（太5:15）。</w:t>
          </w:r>
        </w:sdtContent>
      </w:sdt>
      <w:sdt>
        <w:sdtPr>
          <w:tag w:val="goog_rdk_2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”一個信了主的人，從你信主那一刻開始，就必須學習活在光中。說話，當在人前; 談論，沒在人後。我常常跟大家說的，教會生活切忌講是非，也是這個道理。我們的文化傳統是：誰在人前不說人，誰在人後沒人說？如果你要活光，活出光的樣式，就必須與之抗拒。在教會選同工，在機構選夥伴，一定要選活在光中的人。無論你多麼有恩賜才華，不願活在光中，就一切免談。在我過往近三十年的服事中，忍痛捨棄了許多“大才”之人。不能用，不為別的，就為了這條有關活在光中的價值觀。</w:t>
          </w:r>
        </w:sdtContent>
      </w:sdt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ab/>
      </w:r>
      <w:sdt>
        <w:sdtPr>
          <w:tag w:val="goog_rdk_23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最後，這是你的見證</w:t>
          </w:r>
        </w:sdtContent>
      </w:sdt>
      <w:sdt>
        <w:sdtPr>
          <w:tag w:val="goog_rdk_24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。其實今天的題目應該改為“是光是鹽”，會合適些，同意嗎？光是我們生命的本質，不需要特別做出來，對不對？耶穌說：“</w:t>
          </w:r>
        </w:sdtContent>
      </w:sdt>
      <w:sdt>
        <w:sdtPr>
          <w:tag w:val="goog_rdk_25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highlight w:val="white"/>
              <w:rtl w:val="0"/>
            </w:rPr>
            <w:t xml:space="preserve">你們的光也當這樣照在人前、叫他們看見你們的好行為、便將榮耀歸給你們在天上的父（太5:16）。</w:t>
          </w:r>
        </w:sdtContent>
      </w:sdt>
      <w:sdt>
        <w:sdtPr>
          <w:tag w:val="goog_rdk_2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”請記住，如果你的好行為，並不能使人想起你的主。那就不是見證，甚至可能你正在搶奪神的榮耀！如果你真的是光，就必須是主住在你心裡，對不對？ 主不在心中，才無光作光！從作光到是光，最重要的是凡事活在光中。凡事活在光中的意義，“</w:t>
          </w:r>
        </w:sdtContent>
      </w:sdt>
      <w:sdt>
        <w:sdtPr>
          <w:tag w:val="goog_rdk_27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highlight w:val="white"/>
              <w:rtl w:val="0"/>
            </w:rPr>
            <w:t xml:space="preserve">乃是要為光作見證（約1:8）。</w:t>
          </w:r>
        </w:sdtContent>
      </w:sdt>
      <w:sdt>
        <w:sdtPr>
          <w:tag w:val="goog_rdk_2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”我們看第三點：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人的生命</w:t>
      </w:r>
    </w:p>
    <w:p w:rsidR="00000000" w:rsidDel="00000000" w:rsidP="00000000" w:rsidRDefault="00000000" w:rsidRPr="00000000" w14:paraId="00000011">
      <w:pPr>
        <w:spacing w:line="360" w:lineRule="auto"/>
        <w:rPr/>
      </w:pPr>
      <w:sdt>
        <w:sdtPr>
          <w:tag w:val="goog_rdk_29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講完鹽、說完光，最後還是要回到人，回到人的生命。耶穌將我們拉回到現實中來，面對每天的挑戰。</w:t>
          </w:r>
        </w:sdtContent>
      </w:sdt>
      <w:sdt>
        <w:sdtPr>
          <w:tag w:val="goog_rdk_30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首先，成全律法</w:t>
          </w:r>
        </w:sdtContent>
      </w:sdt>
      <w:sdt>
        <w:sdtPr>
          <w:tag w:val="goog_rdk_31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為什麼要成全律法？因爲當時的猶太人有一點挟律法來令天下，包括定耶穌的罪。所以門徒及所有在耶穌身邊的人，認為似乎有必要對律法有一個切割。意思是說，我們有耶穌的話語，就不再需要舊約及律法了。坦率講，這還真是當時甚至後來初代教會的神學思潮。其實，這股思潮直到今天仍有一定的影響。耶穌說，你想多了！“</w:t>
          </w:r>
        </w:sdtContent>
      </w:sdt>
      <w:sdt>
        <w:sdtPr>
          <w:tag w:val="goog_rdk_32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highlight w:val="white"/>
              <w:rtl w:val="0"/>
            </w:rPr>
            <w:t xml:space="preserve">莫想我來要廢掉律法和先知．我來不是要廢掉、乃是要成全（太5:17）。</w:t>
          </w:r>
        </w:sdtContent>
      </w:sdt>
      <w:sdt>
        <w:sdtPr>
          <w:tag w:val="goog_rdk_3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”律法是神的話語，律法主義則是人的應用。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  <w:tab/>
      </w:r>
      <w:sdt>
        <w:sdtPr>
          <w:tag w:val="goog_rdk_34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其次，遵行律法</w:t>
          </w:r>
        </w:sdtContent>
      </w:sdt>
      <w:sdt>
        <w:sdtPr>
          <w:tag w:val="goog_rdk_35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律法就是神的命令啊！除了遵行，並沒有別的空間。但很奇怪，就是有人解經，竟然解出廢掉律法的教訓。在神學院，在主日學，在教會，我們好像都有可能聽見這類奇談怪論。律法不必遵守了，當然也就可以隨意犯罪了，對不對？</w:t>
          </w:r>
        </w:sdtContent>
      </w:sdt>
    </w:p>
    <w:p w:rsidR="00000000" w:rsidDel="00000000" w:rsidP="00000000" w:rsidRDefault="00000000" w:rsidRPr="00000000" w14:paraId="00000013">
      <w:pPr>
        <w:spacing w:line="360" w:lineRule="auto"/>
        <w:ind w:firstLine="720"/>
        <w:rPr/>
      </w:pPr>
      <w:sdt>
        <w:sdtPr>
          <w:tag w:val="goog_rdk_36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有一位姊妹，為自己找尋各式各樣可以離婚的理由。但事實上，是她早就出軌了。我勸她不要離婚，守住婚約，遵行神的律法。但她說，牧師，耶穌都來了，律法已經廢了！我對那位姊妹說，主耶穌教導我們：“</w:t>
          </w:r>
        </w:sdtContent>
      </w:sdt>
      <w:sdt>
        <w:sdtPr>
          <w:tag w:val="goog_rdk_37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highlight w:val="white"/>
              <w:rtl w:val="0"/>
            </w:rPr>
            <w:t xml:space="preserve">我實在告訴你們、就是到天地都廢去了、律法的一點一畫也不能廢去、都要成全（太5:18）。</w:t>
          </w:r>
        </w:sdtContent>
      </w:sdt>
      <w:sdt>
        <w:sdtPr>
          <w:tag w:val="goog_rdk_38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”求神憐憫吧！有一天，神都會一一的審判，我們有誰能逃離祂的面呢？</w:t>
          </w:r>
        </w:sdtContent>
      </w:sdt>
    </w:p>
    <w:p w:rsidR="00000000" w:rsidDel="00000000" w:rsidP="00000000" w:rsidRDefault="00000000" w:rsidRPr="00000000" w14:paraId="00000014">
      <w:pPr>
        <w:spacing w:line="360" w:lineRule="auto"/>
        <w:rPr/>
      </w:pPr>
      <w:r w:rsidDel="00000000" w:rsidR="00000000" w:rsidRPr="00000000">
        <w:rPr>
          <w:rtl w:val="0"/>
        </w:rPr>
        <w:tab/>
      </w:r>
      <w:sdt>
        <w:sdtPr>
          <w:tag w:val="goog_rdk_39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最後，義的得勝</w:t>
          </w:r>
        </w:sdtContent>
      </w:sdt>
      <w:sdt>
        <w:sdtPr>
          <w:tag w:val="goog_rdk_40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 xml:space="preserve">。你知道嗎，神的愛就是對神公義最大的滿足！我們可能會有的誤會，以為神的愛比較好，神的義嘛，太嚴厲了，還是躲的遠遠的吧。其實神更看重我們的，是我們如何遵行祂的義。文士和法利賽人的義，是因懼怕而遵行律法的義。信耶穌的人卻是因主的愛而活在恩典之下、律法之上。留意，活在律法之上不是廢棄律法，乃是因主的愛而遵行、成全律法。</w:t>
          </w:r>
        </w:sdtContent>
      </w:sdt>
    </w:p>
    <w:p w:rsidR="00000000" w:rsidDel="00000000" w:rsidP="00000000" w:rsidRDefault="00000000" w:rsidRPr="00000000" w14:paraId="00000015">
      <w:pPr>
        <w:pStyle w:val="Heading2"/>
        <w:spacing w:line="360" w:lineRule="auto"/>
        <w:jc w:val="center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結語</w:t>
      </w:r>
    </w:p>
    <w:p w:rsidR="00000000" w:rsidDel="00000000" w:rsidP="00000000" w:rsidRDefault="00000000" w:rsidRPr="00000000" w14:paraId="00000016">
      <w:pPr>
        <w:spacing w:line="360" w:lineRule="auto"/>
        <w:rPr>
          <w:color w:val="ff0000"/>
        </w:rPr>
      </w:pPr>
      <w:r w:rsidDel="00000000" w:rsidR="00000000" w:rsidRPr="00000000">
        <w:rPr>
          <w:rtl w:val="0"/>
        </w:rPr>
        <w:tab/>
      </w:r>
      <w:sdt>
        <w:sdtPr>
          <w:tag w:val="goog_rdk_41"/>
        </w:sdtPr>
        <w:sdtContent>
          <w:r w:rsidDel="00000000" w:rsidR="00000000" w:rsidRPr="00000000">
            <w:rPr>
              <w:rFonts w:ascii="Gungsuh" w:cs="Gungsuh" w:eastAsia="Gungsuh" w:hAnsi="Gungsuh"/>
              <w:color w:val="ff0000"/>
              <w:rtl w:val="0"/>
            </w:rPr>
            <w:t xml:space="preserve">好，作光作鹽的題目可以改成“是光是鹽”了。因爲我們必須是鹽，才有鹹味; 我們是光，才能照亮一家的人！更重要的是，活在恩典之下、律法之上的人，必須像主、必須是鹽、必須是光！</w:t>
          </w:r>
        </w:sdtContent>
      </w:sdt>
    </w:p>
    <w:p w:rsidR="00000000" w:rsidDel="00000000" w:rsidP="00000000" w:rsidRDefault="00000000" w:rsidRPr="00000000" w14:paraId="00000017">
      <w:pPr>
        <w:spacing w:line="360" w:lineRule="auto"/>
        <w:rPr/>
      </w:pPr>
      <w:sdt>
        <w:sdtPr>
          <w:tag w:val="goog_rdk_42"/>
        </w:sdtPr>
        <w:sdtContent>
          <w:r w:rsidDel="00000000" w:rsidR="00000000" w:rsidRPr="00000000">
            <w:rPr>
              <w:rFonts w:ascii="Gungsuh" w:cs="Gungsuh" w:eastAsia="Gungsuh" w:hAnsi="Gungsuh"/>
              <w:rtl w:val="0"/>
            </w:rPr>
            <w:tab/>
            <w:t xml:space="preserve">我們一同禱告……</w:t>
          </w:r>
        </w:sdtContent>
      </w:sdt>
    </w:p>
    <w:p w:rsidR="00000000" w:rsidDel="00000000" w:rsidP="00000000" w:rsidRDefault="00000000" w:rsidRPr="00000000" w14:paraId="00000018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sdt>
        <w:sdtPr>
          <w:tag w:val="goog_rdk_43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5:13 你們是世上的鹽．鹽若失了味、怎能叫他再鹹呢．以後無用、不過丟在外面、被人踐踏了。</w:t>
          </w:r>
        </w:sdtContent>
      </w:sdt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gjdgxs" w:id="0"/>
      <w:bookmarkEnd w:id="0"/>
      <w:sdt>
        <w:sdtPr>
          <w:tag w:val="goog_rdk_44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5:14 你們是世上的光．城造在山上、是不能隱藏的。</w:t>
          </w:r>
        </w:sdtContent>
      </w:sdt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30j0zll" w:id="1"/>
      <w:bookmarkEnd w:id="1"/>
      <w:sdt>
        <w:sdtPr>
          <w:tag w:val="goog_rdk_45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5:15 人點燈、不放在斗底下、是放在燈臺上、就照亮一家的人。</w:t>
          </w:r>
        </w:sdtContent>
      </w:sdt>
      <w:r w:rsidDel="00000000" w:rsidR="00000000" w:rsidRPr="00000000">
        <w:rPr>
          <w:color w:val="000000"/>
          <w:rtl w:val="0"/>
        </w:rPr>
        <w:br w:type="textWrapping"/>
      </w:r>
      <w:hyperlink r:id="rId7">
        <w:r w:rsidDel="00000000" w:rsidR="00000000" w:rsidRPr="00000000">
          <w:rPr>
            <w:color w:val="0000ff"/>
            <w:highlight w:val="white"/>
            <w:u w:val="single"/>
            <w:rtl w:val="0"/>
          </w:rPr>
          <w:t xml:space="preserve">《</w:t>
        </w:r>
      </w:hyperlink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1fob9te" w:id="2"/>
      <w:bookmarkEnd w:id="2"/>
      <w:sdt>
        <w:sdtPr>
          <w:tag w:val="goog_rdk_46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5:16 你們的光也當這樣照在人前、叫他們看見你們的好行為、便將榮耀歸給你們在天上的父。</w:t>
          </w:r>
        </w:sdtContent>
      </w:sdt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3znysh7" w:id="3"/>
      <w:bookmarkEnd w:id="3"/>
      <w:sdt>
        <w:sdtPr>
          <w:tag w:val="goog_rdk_47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5:17 莫想我來要廢掉律法和先知．我來不是要廢掉、乃是要成全。</w:t>
          </w:r>
        </w:sdtContent>
      </w:sdt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2et92p0" w:id="4"/>
      <w:bookmarkEnd w:id="4"/>
      <w:sdt>
        <w:sdtPr>
          <w:tag w:val="goog_rdk_48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5:18 我實在告訴你們、就是到天地都廢去了、律法的一點一畫也不能廢去、都要成全。</w:t>
          </w:r>
        </w:sdtContent>
      </w:sdt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tyjcwt" w:id="5"/>
      <w:bookmarkEnd w:id="5"/>
      <w:sdt>
        <w:sdtPr>
          <w:tag w:val="goog_rdk_49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5:19 所以無論何人廢掉這誡命中最小的一條、又教訓人這樣作、他在天國要稱為最小的．但無論何人遵行這誡命、又教訓人遵行、他在天國要稱為大的。</w:t>
          </w:r>
        </w:sdtContent>
      </w:sdt>
      <w:r w:rsidDel="00000000" w:rsidR="00000000" w:rsidRPr="00000000">
        <w:rPr>
          <w:color w:val="000000"/>
          <w:rtl w:val="0"/>
        </w:rPr>
        <w:br w:type="textWrapping"/>
      </w:r>
      <w:bookmarkStart w:colFirst="0" w:colLast="0" w:name="bookmark=id.3dy6vkm" w:id="6"/>
      <w:bookmarkEnd w:id="6"/>
      <w:sdt>
        <w:sdtPr>
          <w:tag w:val="goog_rdk_50"/>
        </w:sdtPr>
        <w:sdtContent>
          <w:r w:rsidDel="00000000" w:rsidR="00000000" w:rsidRPr="00000000">
            <w:rPr>
              <w:rFonts w:ascii="Gungsuh" w:cs="Gungsuh" w:eastAsia="Gungsuh" w:hAnsi="Gungsuh"/>
              <w:color w:val="000000"/>
              <w:highlight w:val="white"/>
              <w:rtl w:val="0"/>
            </w:rPr>
            <w:t xml:space="preserve">5:20 我告訴你們、你們的義、若不勝於文士和法利賽人的義、斷不能進天國。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Microsoft YaHei" w:cs="Microsoft YaHei" w:eastAsia="Microsoft YaHei" w:hAnsi="Microsoft YaHei"/>
          <w:color w:val="136ec2"/>
          <w:sz w:val="18"/>
          <w:szCs w:val="18"/>
        </w:rPr>
        <w:drawing>
          <wp:inline distB="0" distT="0" distL="0" distR="0">
            <wp:extent cx="5943600" cy="4561205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12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Microsoft YaHei" w:cs="Microsoft YaHei" w:eastAsia="Microsoft YaHei" w:hAnsi="Microsoft YaHei"/>
          <w:color w:val="333333"/>
          <w:sz w:val="21"/>
          <w:szCs w:val="21"/>
        </w:rPr>
      </w:pPr>
      <w:hyperlink r:id="rId9">
        <w:r w:rsidDel="00000000" w:rsidR="00000000" w:rsidRPr="00000000">
          <w:rPr>
            <w:rFonts w:ascii="Microsoft YaHei" w:cs="Microsoft YaHei" w:eastAsia="Microsoft YaHei" w:hAnsi="Microsoft YaHei"/>
            <w:color w:val="333333"/>
            <w:sz w:val="21"/>
            <w:szCs w:val="21"/>
            <w:u w:val="single"/>
            <w:rtl w:val="0"/>
          </w:rPr>
          <w:t xml:space="preserve">李白在诗中用“盐”来做下酒菜，靠谱吗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180" w:before="180" w:lineRule="auto"/>
        <w:rPr>
          <w:rFonts w:ascii="Microsoft YaHei" w:cs="Microsoft YaHei" w:eastAsia="Microsoft YaHei" w:hAnsi="Microsoft YaHei"/>
          <w:color w:val="333333"/>
          <w:sz w:val="18"/>
          <w:szCs w:val="18"/>
        </w:rPr>
      </w:pPr>
      <w:hyperlink r:id="rId10">
        <w:r w:rsidDel="00000000" w:rsidR="00000000" w:rsidRPr="00000000">
          <w:rPr>
            <w:rFonts w:ascii="Microsoft YaHei" w:cs="Microsoft YaHei" w:eastAsia="Microsoft YaHei" w:hAnsi="Microsoft YaHei"/>
            <w:color w:val="666666"/>
            <w:sz w:val="18"/>
            <w:szCs w:val="18"/>
            <w:u w:val="single"/>
            <w:rtl w:val="0"/>
          </w:rPr>
          <w:t xml:space="preserve">李白《梁园吟》有这样的诗句：“……人生达命岂暇愁，且吟美酒登高楼。平头奴子摇大扇，五月不热疑清秋。玉盘杨梅为君设，吴盐如花皎白雪。持盐把酒但饮之，莫学夷齐事高洁……”这正是李白的典型风格，恣肆放纵，率性天真。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Fonts w:ascii="Microsoft JhengHei" w:cs="Microsoft JhengHei" w:eastAsia="Microsoft JhengHei" w:hAnsi="Microsoft JhengHei"/>
          <w:color w:val="333333"/>
          <w:sz w:val="18"/>
          <w:szCs w:val="18"/>
          <w:highlight w:val="white"/>
          <w:rtl w:val="0"/>
        </w:rPr>
        <w:t xml:space="preserve">宋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highlight w:val="white"/>
          <w:rtl w:val="0"/>
        </w:rPr>
        <w:t xml:space="preserve">·</w:t>
      </w:r>
      <w:r w:rsidDel="00000000" w:rsidR="00000000" w:rsidRPr="00000000">
        <w:rPr>
          <w:rFonts w:ascii="Microsoft JhengHei" w:cs="Microsoft JhengHei" w:eastAsia="Microsoft JhengHei" w:hAnsi="Microsoft JhengHei"/>
          <w:color w:val="333333"/>
          <w:sz w:val="18"/>
          <w:szCs w:val="18"/>
          <w:highlight w:val="white"/>
          <w:rtl w:val="0"/>
        </w:rPr>
        <w:t xml:space="preserve">苏轼《</w:t>
      </w:r>
      <w:hyperlink r:id="rId11">
        <w:r w:rsidDel="00000000" w:rsidR="00000000" w:rsidRPr="00000000">
          <w:rPr>
            <w:rFonts w:ascii="Microsoft JhengHei" w:cs="Microsoft JhengHei" w:eastAsia="Microsoft JhengHei" w:hAnsi="Microsoft JhengHei"/>
            <w:color w:val="136ec2"/>
            <w:sz w:val="18"/>
            <w:szCs w:val="18"/>
            <w:u w:val="single"/>
            <w:rtl w:val="0"/>
          </w:rPr>
          <w:t xml:space="preserve">雪后书北台壁</w:t>
        </w:r>
      </w:hyperlink>
      <w:r w:rsidDel="00000000" w:rsidR="00000000" w:rsidRPr="00000000">
        <w:rPr>
          <w:rFonts w:ascii="Microsoft JhengHei" w:cs="Microsoft JhengHei" w:eastAsia="Microsoft JhengHei" w:hAnsi="Microsoft JhengHei"/>
          <w:color w:val="333333"/>
          <w:sz w:val="18"/>
          <w:szCs w:val="18"/>
          <w:highlight w:val="white"/>
          <w:rtl w:val="0"/>
        </w:rPr>
        <w:t xml:space="preserve">》诗之一：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highlight w:val="white"/>
          <w:rtl w:val="0"/>
        </w:rPr>
        <w:t xml:space="preserve">“</w:t>
      </w:r>
      <w:r w:rsidDel="00000000" w:rsidR="00000000" w:rsidRPr="00000000">
        <w:rPr>
          <w:rFonts w:ascii="Microsoft JhengHei" w:cs="Microsoft JhengHei" w:eastAsia="Microsoft JhengHei" w:hAnsi="Microsoft JhengHei"/>
          <w:color w:val="333333"/>
          <w:sz w:val="18"/>
          <w:szCs w:val="18"/>
          <w:highlight w:val="white"/>
          <w:rtl w:val="0"/>
        </w:rPr>
        <w:t xml:space="preserve">但觉衾裯如泼水，不知庭院已堆盐。</w:t>
      </w:r>
      <w:r w:rsidDel="00000000" w:rsidR="00000000" w:rsidRPr="00000000">
        <w:rPr>
          <w:rFonts w:ascii="Arial" w:cs="Arial" w:eastAsia="Arial" w:hAnsi="Arial"/>
          <w:color w:val="333333"/>
          <w:sz w:val="18"/>
          <w:szCs w:val="18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hyperlink r:id="rId12">
        <w:r w:rsidDel="00000000" w:rsidR="00000000" w:rsidRPr="00000000">
          <w:rPr>
            <w:color w:val="0000ff"/>
            <w:u w:val="single"/>
            <w:rtl w:val="0"/>
          </w:rPr>
          <w:t xml:space="preserve">https://baike.baidu.com/item/盐/548739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Gungsuh"/>
  <w:font w:name="Microsoft YaHei"/>
  <w:font w:name="Microsoft JhengHe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/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rsid w:val="002F7DB8"/>
    <w:rPr>
      <w:rFonts w:ascii="Times New Roman" w:cs="Times New Roman" w:eastAsia="Times New Roman" w:hAnsi="Times New Roman"/>
      <w:lang w:bidi="he-IL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425569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bidi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Date">
    <w:name w:val="Date"/>
    <w:basedOn w:val="Normal"/>
    <w:next w:val="Normal"/>
    <w:link w:val="DateChar"/>
    <w:uiPriority w:val="99"/>
    <w:semiHidden w:val="1"/>
    <w:unhideWhenUsed w:val="1"/>
    <w:rsid w:val="00425569"/>
    <w:rPr>
      <w:rFonts w:asciiTheme="minorHAnsi" w:cstheme="minorBidi" w:eastAsiaTheme="minorEastAsia" w:hAnsiTheme="minorHAnsi"/>
      <w:lang w:bidi="ar-SA"/>
    </w:rPr>
  </w:style>
  <w:style w:type="character" w:styleId="DateChar" w:customStyle="1">
    <w:name w:val="Date Char"/>
    <w:basedOn w:val="DefaultParagraphFont"/>
    <w:link w:val="Date"/>
    <w:uiPriority w:val="99"/>
    <w:semiHidden w:val="1"/>
    <w:rsid w:val="00425569"/>
  </w:style>
  <w:style w:type="character" w:styleId="apple-converted-space" w:customStyle="1">
    <w:name w:val="apple-converted-space"/>
    <w:basedOn w:val="DefaultParagraphFont"/>
    <w:rsid w:val="00425569"/>
  </w:style>
  <w:style w:type="character" w:styleId="Hyperlink">
    <w:name w:val="Hyperlink"/>
    <w:basedOn w:val="DefaultParagraphFont"/>
    <w:uiPriority w:val="99"/>
    <w:unhideWhenUsed w:val="1"/>
    <w:rsid w:val="00425569"/>
    <w:rPr>
      <w:color w:val="0000ff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unhideWhenUsed w:val="1"/>
    <w:rsid w:val="00425569"/>
    <w:rPr>
      <w:rFonts w:asciiTheme="majorEastAsia" w:cstheme="minorBidi" w:eastAsiaTheme="majorEastAsia" w:hAnsiTheme="majorEastAsia"/>
      <w:lang w:bidi="ar-SA" w:eastAsia="zh-TW"/>
    </w:rPr>
  </w:style>
  <w:style w:type="character" w:styleId="NoteHeadingChar" w:customStyle="1">
    <w:name w:val="Note Heading Char"/>
    <w:basedOn w:val="DefaultParagraphFont"/>
    <w:link w:val="NoteHeading"/>
    <w:uiPriority w:val="99"/>
    <w:rsid w:val="00425569"/>
    <w:rPr>
      <w:rFonts w:asciiTheme="majorEastAsia" w:eastAsiaTheme="majorEastAsia" w:hAnsiTheme="majorEastAsia"/>
      <w:lang w:eastAsia="zh-TW"/>
    </w:rPr>
  </w:style>
  <w:style w:type="paragraph" w:styleId="Closing">
    <w:name w:val="Closing"/>
    <w:basedOn w:val="Normal"/>
    <w:link w:val="ClosingChar"/>
    <w:uiPriority w:val="99"/>
    <w:unhideWhenUsed w:val="1"/>
    <w:rsid w:val="00425569"/>
    <w:pPr>
      <w:ind w:left="4320"/>
    </w:pPr>
    <w:rPr>
      <w:rFonts w:asciiTheme="majorEastAsia" w:cstheme="minorBidi" w:eastAsiaTheme="majorEastAsia" w:hAnsiTheme="majorEastAsia"/>
      <w:lang w:bidi="ar-SA" w:eastAsia="zh-TW"/>
    </w:rPr>
  </w:style>
  <w:style w:type="character" w:styleId="ClosingChar" w:customStyle="1">
    <w:name w:val="Closing Char"/>
    <w:basedOn w:val="DefaultParagraphFont"/>
    <w:link w:val="Closing"/>
    <w:uiPriority w:val="99"/>
    <w:rsid w:val="00425569"/>
    <w:rPr>
      <w:rFonts w:asciiTheme="majorEastAsia" w:eastAsiaTheme="majorEastAsia" w:hAnsiTheme="majorEastAsia"/>
      <w:lang w:eastAsia="zh-TW"/>
    </w:rPr>
  </w:style>
  <w:style w:type="character" w:styleId="Heading2Char" w:customStyle="1">
    <w:name w:val="Heading 2 Char"/>
    <w:basedOn w:val="DefaultParagraphFont"/>
    <w:link w:val="Heading2"/>
    <w:uiPriority w:val="9"/>
    <w:rsid w:val="00425569"/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 w:val="1"/>
    <w:rsid w:val="00425569"/>
    <w:pPr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  <w:lang w:bidi="ar-SA"/>
    </w:rPr>
  </w:style>
  <w:style w:type="character" w:styleId="TitleChar" w:customStyle="1">
    <w:name w:val="Title Char"/>
    <w:basedOn w:val="DefaultParagraphFont"/>
    <w:link w:val="Title"/>
    <w:uiPriority w:val="10"/>
    <w:rsid w:val="00425569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title0" w:customStyle="1">
    <w:name w:val="title"/>
    <w:basedOn w:val="Normal"/>
    <w:rsid w:val="00AC604B"/>
    <w:pPr>
      <w:spacing w:after="100" w:afterAutospacing="1" w:before="100" w:beforeAutospacing="1"/>
    </w:pPr>
  </w:style>
  <w:style w:type="paragraph" w:styleId="abstract" w:customStyle="1">
    <w:name w:val="abstract"/>
    <w:basedOn w:val="Normal"/>
    <w:rsid w:val="00AC604B"/>
    <w:pPr>
      <w:spacing w:after="100" w:afterAutospacing="1" w:before="100" w:beforeAutospacing="1"/>
    </w:p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C604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baike.baidu.com/item/%E9%9B%AA%E5%90%8E%E4%B9%A6%E5%8C%97%E5%8F%B0%E5%A3%81/1861147" TargetMode="External"/><Relationship Id="rId10" Type="http://schemas.openxmlformats.org/officeDocument/2006/relationships/hyperlink" Target="https://baike.baidu.com/tashuo/browse/content?id=5822a6d1b3be413c135acf91&amp;lemmaId=548739&amp;fromLemmaModule=pcBottom" TargetMode="External"/><Relationship Id="rId12" Type="http://schemas.openxmlformats.org/officeDocument/2006/relationships/hyperlink" Target="https://baike.baidu.com/item/%E7%9B%90/548739" TargetMode="External"/><Relationship Id="rId9" Type="http://schemas.openxmlformats.org/officeDocument/2006/relationships/hyperlink" Target="https://baike.baidu.com/tashuo/browse/content?id=5822a6d1b3be413c135acf91&amp;lemmaId=548739&amp;fromLemmaModule=pcBott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ut.ibibles.net/index.htm#000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vh+hgua0GGYfGOGr18cXGEEJaQ==">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2020-10-01T15:53:00Z</dcterms:created>
  <dc:creator>Paul Wang</dc:creator>
</cp:coreProperties>
</file>